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</w:pPr>
      <w:bookmarkStart w:id="0" w:name="_Hlk51064953"/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202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val="en-US" w:eastAsia="zh-CN"/>
        </w:rPr>
        <w:t>3</w:t>
      </w:r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年华南农业大学“丁颖杯”大学生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</w:pPr>
      <w:r>
        <w:rPr>
          <w:rFonts w:hint="default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创业计划竞赛</w:t>
      </w:r>
      <w:r>
        <w:rPr>
          <w:rFonts w:hint="eastAsia" w:ascii="方正小标宋简体" w:hAnsi="方正小标宋简体" w:eastAsia="方正小标宋简体"/>
          <w:b w:val="0"/>
          <w:bCs w:val="0"/>
          <w:sz w:val="44"/>
          <w:szCs w:val="20"/>
          <w:lang w:eastAsia="zh-CN"/>
        </w:rPr>
        <w:t>名额分配表</w:t>
      </w:r>
    </w:p>
    <w:bookmarkEnd w:id="0"/>
    <w:tbl>
      <w:tblPr>
        <w:tblStyle w:val="6"/>
        <w:tblpPr w:leftFromText="180" w:rightFromText="180" w:vertAnchor="page" w:horzAnchor="page" w:tblpX="1080" w:tblpY="4695"/>
        <w:tblOverlap w:val="never"/>
        <w:tblW w:w="59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0"/>
        <w:gridCol w:w="986"/>
        <w:gridCol w:w="4073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名额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农学院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植物保护学院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林学与风景园林学院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园艺学院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兽医学院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动物科学学院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资源环境学院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海洋学院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生命科学学院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工程学院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食品学院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水利与土木工程学院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材料与能源学院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数学与信息学院、软件学院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电子工程学院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（人工智能学院）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经济管理学院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公共管理学院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人文与法学学院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0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外国语学院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  <w:t>艺术学院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10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马克思主义学院</w:t>
            </w:r>
          </w:p>
        </w:tc>
        <w:tc>
          <w:tcPr>
            <w:tcW w:w="487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012" w:type="pct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国际教育学院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509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eastAsia="zh-CN"/>
              </w:rPr>
              <w:t>计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180</w:t>
            </w:r>
            <w:bookmarkStart w:id="1" w:name="_GoBack"/>
            <w:bookmarkEnd w:id="1"/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ODdiODE0Nzg3YTBlODg2NzExMTE1M2VkYzBkNGMifQ=="/>
  </w:docVars>
  <w:rsids>
    <w:rsidRoot w:val="007F7427"/>
    <w:rsid w:val="00775E62"/>
    <w:rsid w:val="007F7427"/>
    <w:rsid w:val="08E4434B"/>
    <w:rsid w:val="1F830999"/>
    <w:rsid w:val="201A2DE8"/>
    <w:rsid w:val="220C2D5F"/>
    <w:rsid w:val="250B278C"/>
    <w:rsid w:val="31DB0D37"/>
    <w:rsid w:val="3A94322B"/>
    <w:rsid w:val="3F2F02D8"/>
    <w:rsid w:val="43062DAA"/>
    <w:rsid w:val="46B17772"/>
    <w:rsid w:val="51D33E07"/>
    <w:rsid w:val="580C4B28"/>
    <w:rsid w:val="58BB1CFE"/>
    <w:rsid w:val="61694829"/>
    <w:rsid w:val="6FFF2CE2"/>
    <w:rsid w:val="76E814F6"/>
    <w:rsid w:val="7F71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uiPriority w:val="0"/>
    <w:pPr>
      <w:ind w:firstLine="640" w:firstLineChars="200"/>
    </w:pPr>
    <w:rPr>
      <w:rFonts w:ascii="Times New Roman" w:hAnsi="Times New Roman" w:eastAsia="宋体" w:cs="Times New Roman"/>
      <w:kern w:val="0"/>
      <w:sz w:val="24"/>
      <w:lang w:val="zh-CN" w:bidi="zh-CN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208</Characters>
  <Lines>1</Lines>
  <Paragraphs>1</Paragraphs>
  <TotalTime>12</TotalTime>
  <ScaleCrop>false</ScaleCrop>
  <LinksUpToDate>false</LinksUpToDate>
  <CharactersWithSpaces>210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2021-09-21T07:38:00Z</dcterms:created>
  <dc:creator>周 嘉婷</dc:creator>
  <cp:lastModifiedBy>Kyle Lu</cp:lastModifiedBy>
  <cp:lastPrinted>2021-09-26T09:08:00Z</cp:lastPrinted>
  <dcterms:modified xsi:type="dcterms:W3CDTF">2023-08-31T12:59:03Z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16AA3557A3C94869B107FA39BD2EC6BA</vt:lpwstr>
  </property>
</Properties>
</file>